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8E07DD" w14:textId="77777777" w:rsidR="009C6CC0" w:rsidRDefault="009C6CC0" w:rsidP="00AB55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D0AEA8" w14:textId="77777777" w:rsidR="009C6CC0" w:rsidRDefault="009C6CC0" w:rsidP="00AB55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595F9D" w14:textId="77777777" w:rsidR="009434E2" w:rsidRPr="00DE23F5" w:rsidRDefault="002E2E38" w:rsidP="009434E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2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ІНФОРМАЦІЯ</w:t>
      </w:r>
    </w:p>
    <w:p w14:paraId="2E08737A" w14:textId="72B08594" w:rsidR="002E2E38" w:rsidRPr="00DE23F5" w:rsidRDefault="009434E2" w:rsidP="009434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2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2E2E38" w:rsidRPr="00DE23F5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583F84" w:rsidRPr="00DE2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Pr="00DE23F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3</w:t>
      </w:r>
      <w:r w:rsidR="005D337C" w:rsidRPr="00DE23F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7                                                 Фінансове управління Новгород-Сіверської міської ради Чернігівської області</w:t>
      </w:r>
      <w:r w:rsidR="002E2E38" w:rsidRPr="00DE2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  <w:r w:rsidR="005D337C" w:rsidRPr="00DE2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</w:p>
    <w:p w14:paraId="1542D12F" w14:textId="5ED2CA83" w:rsidR="002E2E38" w:rsidRPr="00DE23F5" w:rsidRDefault="009434E2" w:rsidP="0052794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E23F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</w:t>
      </w:r>
      <w:r w:rsidR="00527947" w:rsidRPr="00DE23F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2E38" w:rsidRPr="00DE23F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(КВК)              </w:t>
      </w:r>
      <w:r w:rsidR="00657AC9" w:rsidRPr="00DE23F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</w:t>
      </w:r>
      <w:r w:rsidR="002E2E38" w:rsidRPr="00DE23F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527947" w:rsidRPr="00DE23F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</w:t>
      </w:r>
      <w:r w:rsidR="002E2E38" w:rsidRPr="00DE23F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(найменування головного розпорядника коштів</w:t>
      </w:r>
      <w:r w:rsidR="00E63346" w:rsidRPr="00DE23F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державного бюджету</w:t>
      </w:r>
      <w:r w:rsidR="002E2E38" w:rsidRPr="00DE23F5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3F5FC4F3" w14:textId="77777777" w:rsidR="00537785" w:rsidRPr="00DE23F5" w:rsidRDefault="003B3FBB" w:rsidP="00537785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2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="002E2E38" w:rsidRPr="00DE2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</w:t>
      </w:r>
      <w:r w:rsidR="008D3D82" w:rsidRPr="00DE2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E2E38" w:rsidRPr="00DE2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досягнення </w:t>
      </w:r>
      <w:r w:rsidR="00B701E9" w:rsidRPr="00DE2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запланованої мети,  завдань та  результативних показників бюджетних програм, а також  цілей державної політики </w:t>
      </w:r>
    </w:p>
    <w:p w14:paraId="5813860D" w14:textId="19DF1CF9" w:rsidR="002E2E38" w:rsidRPr="00DE23F5" w:rsidRDefault="00537785" w:rsidP="00B701E9">
      <w:pPr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2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</w:t>
      </w:r>
      <w:r w:rsidR="00B701E9" w:rsidRPr="00DE2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результатами 202</w:t>
      </w:r>
      <w:r w:rsidR="007C5A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B701E9" w:rsidRPr="00DE2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року</w:t>
      </w:r>
    </w:p>
    <w:p w14:paraId="3056F218" w14:textId="6B97E3D4" w:rsidR="00DF7060" w:rsidRPr="00DE23F5" w:rsidRDefault="00DF7060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2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="00800D9B" w:rsidRPr="00DE2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Видатки та надання кредитів </w:t>
      </w:r>
      <w:r w:rsidRPr="00DE2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 20</w:t>
      </w:r>
      <w:r w:rsidR="00C17C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7C5A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DE2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-20</w:t>
      </w:r>
      <w:r w:rsidR="00E65F3C" w:rsidRPr="00DE2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7C5A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DE2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роках </w:t>
      </w:r>
    </w:p>
    <w:p w14:paraId="129249E8" w14:textId="77777777" w:rsidR="00DF7060" w:rsidRPr="00DE23F5" w:rsidRDefault="00DF7060" w:rsidP="00181622">
      <w:pPr>
        <w:pStyle w:val="3"/>
        <w:tabs>
          <w:tab w:val="left" w:pos="13608"/>
          <w:tab w:val="left" w:pos="14459"/>
        </w:tabs>
        <w:spacing w:after="0" w:line="240" w:lineRule="auto"/>
        <w:ind w:right="677"/>
        <w:jc w:val="right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DE23F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</w:t>
      </w:r>
      <w:r w:rsidRPr="00DE23F5">
        <w:rPr>
          <w:rFonts w:ascii="Times New Roman" w:hAnsi="Times New Roman" w:cs="Times New Roman"/>
          <w:color w:val="000000" w:themeColor="text1"/>
          <w:sz w:val="24"/>
          <w:szCs w:val="24"/>
        </w:rPr>
        <w:t>тис.</w:t>
      </w:r>
      <w:r w:rsidRPr="00DE23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E23F5">
        <w:rPr>
          <w:rFonts w:ascii="Times New Roman" w:hAnsi="Times New Roman" w:cs="Times New Roman"/>
          <w:color w:val="000000" w:themeColor="text1"/>
          <w:sz w:val="24"/>
          <w:szCs w:val="24"/>
        </w:rPr>
        <w:t>грн</w:t>
      </w:r>
    </w:p>
    <w:tbl>
      <w:tblPr>
        <w:tblStyle w:val="a4"/>
        <w:tblW w:w="153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00"/>
        <w:gridCol w:w="2126"/>
        <w:gridCol w:w="1985"/>
        <w:gridCol w:w="1871"/>
        <w:gridCol w:w="1985"/>
        <w:gridCol w:w="1843"/>
        <w:gridCol w:w="11"/>
      </w:tblGrid>
      <w:tr w:rsidR="00C17C37" w:rsidRPr="00DE23F5" w14:paraId="43B00EB4" w14:textId="77777777" w:rsidTr="009C6CC0">
        <w:trPr>
          <w:trHeight w:val="280"/>
        </w:trPr>
        <w:tc>
          <w:tcPr>
            <w:tcW w:w="5500" w:type="dxa"/>
            <w:vMerge w:val="restart"/>
          </w:tcPr>
          <w:p w14:paraId="1129F977" w14:textId="77777777" w:rsidR="00C17C37" w:rsidRPr="00DE23F5" w:rsidRDefault="00C17C37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253F5D8" w14:textId="77777777" w:rsidR="00C17C37" w:rsidRPr="00DE23F5" w:rsidRDefault="00C17C37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>Найменування</w:t>
            </w:r>
          </w:p>
        </w:tc>
        <w:tc>
          <w:tcPr>
            <w:tcW w:w="2126" w:type="dxa"/>
            <w:vMerge w:val="restart"/>
            <w:vAlign w:val="center"/>
          </w:tcPr>
          <w:p w14:paraId="58269037" w14:textId="4D694940" w:rsidR="00C17C37" w:rsidRPr="00DE23F5" w:rsidRDefault="00C17C37" w:rsidP="004A4C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>20</w:t>
            </w:r>
            <w:r w:rsidRPr="00DE23F5">
              <w:rPr>
                <w:color w:val="000000" w:themeColor="text1"/>
                <w:sz w:val="24"/>
                <w:szCs w:val="24"/>
                <w:lang w:val="en-US"/>
              </w:rPr>
              <w:t>2</w:t>
            </w:r>
            <w:r w:rsidR="007C5AAE">
              <w:rPr>
                <w:color w:val="000000" w:themeColor="text1"/>
                <w:sz w:val="24"/>
                <w:szCs w:val="24"/>
              </w:rPr>
              <w:t>1</w:t>
            </w:r>
            <w:r w:rsidRPr="00DE23F5">
              <w:rPr>
                <w:color w:val="000000" w:themeColor="text1"/>
                <w:sz w:val="24"/>
                <w:szCs w:val="24"/>
              </w:rPr>
              <w:t xml:space="preserve"> рік</w:t>
            </w:r>
          </w:p>
          <w:p w14:paraId="543EF277" w14:textId="5A777F45" w:rsidR="00C17C37" w:rsidRPr="00DE23F5" w:rsidRDefault="00C17C37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 xml:space="preserve">звіт </w:t>
            </w:r>
          </w:p>
        </w:tc>
        <w:tc>
          <w:tcPr>
            <w:tcW w:w="1985" w:type="dxa"/>
            <w:vMerge w:val="restart"/>
            <w:vAlign w:val="center"/>
          </w:tcPr>
          <w:p w14:paraId="0DE8B2D9" w14:textId="405044BE" w:rsidR="00C17C37" w:rsidRPr="00DE23F5" w:rsidRDefault="00C17C37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>20</w:t>
            </w:r>
            <w:r w:rsidRPr="00DE23F5">
              <w:rPr>
                <w:color w:val="000000" w:themeColor="text1"/>
                <w:sz w:val="24"/>
                <w:szCs w:val="24"/>
                <w:lang w:val="en-US"/>
              </w:rPr>
              <w:t>2</w:t>
            </w:r>
            <w:r w:rsidR="007C5AAE">
              <w:rPr>
                <w:color w:val="000000" w:themeColor="text1"/>
                <w:sz w:val="24"/>
                <w:szCs w:val="24"/>
              </w:rPr>
              <w:t>2</w:t>
            </w:r>
            <w:r w:rsidRPr="00DE23F5">
              <w:rPr>
                <w:color w:val="000000" w:themeColor="text1"/>
                <w:sz w:val="24"/>
                <w:szCs w:val="24"/>
              </w:rPr>
              <w:t xml:space="preserve"> рік</w:t>
            </w:r>
          </w:p>
          <w:p w14:paraId="3321ECB9" w14:textId="77777777" w:rsidR="00C17C37" w:rsidRPr="00DE23F5" w:rsidRDefault="00C17C37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 xml:space="preserve">звіт </w:t>
            </w:r>
          </w:p>
        </w:tc>
        <w:tc>
          <w:tcPr>
            <w:tcW w:w="5710" w:type="dxa"/>
            <w:gridSpan w:val="4"/>
            <w:vAlign w:val="center"/>
          </w:tcPr>
          <w:p w14:paraId="37835065" w14:textId="19FD6DCB" w:rsidR="00C17C37" w:rsidRPr="00DE23F5" w:rsidRDefault="00C17C37" w:rsidP="00C17C3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>202</w:t>
            </w:r>
            <w:r w:rsidR="007C5AAE">
              <w:rPr>
                <w:color w:val="000000" w:themeColor="text1"/>
                <w:sz w:val="24"/>
                <w:szCs w:val="24"/>
              </w:rPr>
              <w:t>3</w:t>
            </w:r>
            <w:r w:rsidRPr="00DE23F5">
              <w:rPr>
                <w:color w:val="000000" w:themeColor="text1"/>
                <w:sz w:val="24"/>
                <w:szCs w:val="24"/>
              </w:rPr>
              <w:t xml:space="preserve"> рік </w:t>
            </w:r>
          </w:p>
        </w:tc>
      </w:tr>
      <w:tr w:rsidR="00C17C37" w:rsidRPr="00DE23F5" w14:paraId="0ECB5E22" w14:textId="77777777" w:rsidTr="009C6CC0">
        <w:trPr>
          <w:gridAfter w:val="1"/>
          <w:wAfter w:w="11" w:type="dxa"/>
          <w:trHeight w:val="377"/>
        </w:trPr>
        <w:tc>
          <w:tcPr>
            <w:tcW w:w="5500" w:type="dxa"/>
            <w:vMerge/>
          </w:tcPr>
          <w:p w14:paraId="5430EB54" w14:textId="77777777" w:rsidR="00C17C37" w:rsidRPr="00DE23F5" w:rsidRDefault="00C17C37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73C0CA7B" w14:textId="77777777" w:rsidR="00C17C37" w:rsidRPr="00DE23F5" w:rsidRDefault="00C17C37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4624D023" w14:textId="77777777" w:rsidR="00C17C37" w:rsidRPr="00DE23F5" w:rsidRDefault="00C17C37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</w:tcPr>
          <w:p w14:paraId="0D51A782" w14:textId="77777777" w:rsidR="00C17C37" w:rsidRPr="00DE23F5" w:rsidRDefault="00C17C37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093E312" w14:textId="77777777" w:rsidR="00C17C37" w:rsidRPr="00DE23F5" w:rsidRDefault="00C17C37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>план</w:t>
            </w:r>
          </w:p>
          <w:p w14:paraId="147AEFE6" w14:textId="77777777" w:rsidR="00C17C37" w:rsidRPr="00DE23F5" w:rsidRDefault="00C17C37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>зі змінами</w:t>
            </w:r>
          </w:p>
        </w:tc>
        <w:tc>
          <w:tcPr>
            <w:tcW w:w="1985" w:type="dxa"/>
            <w:vAlign w:val="center"/>
          </w:tcPr>
          <w:p w14:paraId="4B521389" w14:textId="77777777" w:rsidR="00C17C37" w:rsidRPr="00DE23F5" w:rsidRDefault="00C17C37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>звіт</w:t>
            </w:r>
          </w:p>
          <w:p w14:paraId="26C44577" w14:textId="77777777" w:rsidR="00C17C37" w:rsidRPr="00DE23F5" w:rsidRDefault="00C17C37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A99FC6" w14:textId="77777777" w:rsidR="00C17C37" w:rsidRPr="00DE23F5" w:rsidRDefault="00C17C37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>відхилення</w:t>
            </w:r>
          </w:p>
          <w:p w14:paraId="50635BF3" w14:textId="77777777" w:rsidR="00C17C37" w:rsidRPr="00DE23F5" w:rsidRDefault="00C17C37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>звітних показників від планових</w:t>
            </w:r>
          </w:p>
        </w:tc>
      </w:tr>
      <w:tr w:rsidR="00C17C37" w:rsidRPr="00DE23F5" w14:paraId="4990DCC4" w14:textId="77777777" w:rsidTr="00A45685">
        <w:trPr>
          <w:gridAfter w:val="1"/>
          <w:wAfter w:w="11" w:type="dxa"/>
          <w:trHeight w:val="284"/>
        </w:trPr>
        <w:tc>
          <w:tcPr>
            <w:tcW w:w="5500" w:type="dxa"/>
            <w:vAlign w:val="center"/>
          </w:tcPr>
          <w:p w14:paraId="2AE70490" w14:textId="77777777" w:rsidR="00C17C37" w:rsidRPr="00DE23F5" w:rsidRDefault="00C17C37" w:rsidP="00181622">
            <w:pPr>
              <w:pStyle w:val="1"/>
              <w:jc w:val="center"/>
              <w:rPr>
                <w:color w:val="000000" w:themeColor="text1"/>
                <w:lang w:val="uk-UA"/>
              </w:rPr>
            </w:pPr>
            <w:r w:rsidRPr="00DE23F5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2126" w:type="dxa"/>
            <w:vAlign w:val="center"/>
          </w:tcPr>
          <w:p w14:paraId="7BA6C35A" w14:textId="355A6C7C" w:rsidR="00C17C37" w:rsidRPr="00DE23F5" w:rsidRDefault="00C17C37" w:rsidP="00181622">
            <w:pPr>
              <w:pStyle w:val="1"/>
              <w:jc w:val="center"/>
              <w:rPr>
                <w:color w:val="000000" w:themeColor="text1"/>
                <w:lang w:val="uk-UA"/>
              </w:rPr>
            </w:pPr>
            <w:r w:rsidRPr="00DE23F5"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1985" w:type="dxa"/>
            <w:vAlign w:val="center"/>
          </w:tcPr>
          <w:p w14:paraId="47A158FE" w14:textId="77777777" w:rsidR="00C17C37" w:rsidRPr="00DE23F5" w:rsidRDefault="00C17C37" w:rsidP="00181622">
            <w:pPr>
              <w:pStyle w:val="1"/>
              <w:jc w:val="center"/>
              <w:rPr>
                <w:color w:val="000000" w:themeColor="text1"/>
                <w:lang w:val="uk-UA"/>
              </w:rPr>
            </w:pPr>
            <w:r w:rsidRPr="00DE23F5"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1871" w:type="dxa"/>
            <w:vAlign w:val="center"/>
          </w:tcPr>
          <w:p w14:paraId="13DFE783" w14:textId="77777777" w:rsidR="00C17C37" w:rsidRPr="00DE23F5" w:rsidRDefault="00C17C37" w:rsidP="00181622">
            <w:pPr>
              <w:pStyle w:val="1"/>
              <w:jc w:val="center"/>
              <w:rPr>
                <w:color w:val="000000" w:themeColor="text1"/>
                <w:lang w:val="uk-UA"/>
              </w:rPr>
            </w:pPr>
            <w:r w:rsidRPr="00DE23F5"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1985" w:type="dxa"/>
            <w:vAlign w:val="center"/>
          </w:tcPr>
          <w:p w14:paraId="0FC13AE6" w14:textId="77777777" w:rsidR="00C17C37" w:rsidRPr="00DE23F5" w:rsidRDefault="00C17C37" w:rsidP="00181622">
            <w:pPr>
              <w:pStyle w:val="1"/>
              <w:jc w:val="center"/>
              <w:rPr>
                <w:color w:val="000000" w:themeColor="text1"/>
                <w:lang w:val="uk-UA"/>
              </w:rPr>
            </w:pPr>
            <w:r w:rsidRPr="00DE23F5">
              <w:rPr>
                <w:color w:val="000000" w:themeColor="text1"/>
                <w:lang w:val="uk-UA"/>
              </w:rPr>
              <w:t>5</w:t>
            </w:r>
          </w:p>
        </w:tc>
        <w:tc>
          <w:tcPr>
            <w:tcW w:w="1843" w:type="dxa"/>
            <w:vAlign w:val="center"/>
          </w:tcPr>
          <w:p w14:paraId="02FD46C6" w14:textId="77777777" w:rsidR="00C17C37" w:rsidRPr="00DE23F5" w:rsidRDefault="00C17C37" w:rsidP="00181622">
            <w:pPr>
              <w:pStyle w:val="1"/>
              <w:jc w:val="center"/>
              <w:rPr>
                <w:color w:val="000000" w:themeColor="text1"/>
                <w:lang w:val="uk-UA"/>
              </w:rPr>
            </w:pPr>
            <w:r w:rsidRPr="00DE23F5">
              <w:rPr>
                <w:color w:val="000000" w:themeColor="text1"/>
                <w:lang w:val="uk-UA"/>
              </w:rPr>
              <w:t>6</w:t>
            </w:r>
          </w:p>
        </w:tc>
      </w:tr>
      <w:tr w:rsidR="007C5AAE" w:rsidRPr="00DE23F5" w14:paraId="5C63D473" w14:textId="77777777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14:paraId="557225F1" w14:textId="77777777" w:rsidR="007C5AAE" w:rsidRPr="00DE23F5" w:rsidRDefault="007C5AAE" w:rsidP="00181622">
            <w:pPr>
              <w:rPr>
                <w:b/>
                <w:color w:val="000000" w:themeColor="text1"/>
                <w:sz w:val="24"/>
                <w:szCs w:val="24"/>
              </w:rPr>
            </w:pPr>
            <w:r w:rsidRPr="00DE23F5">
              <w:rPr>
                <w:b/>
                <w:color w:val="000000" w:themeColor="text1"/>
                <w:sz w:val="24"/>
                <w:szCs w:val="24"/>
              </w:rPr>
              <w:t>Видатки, всього</w:t>
            </w:r>
          </w:p>
        </w:tc>
        <w:tc>
          <w:tcPr>
            <w:tcW w:w="2126" w:type="dxa"/>
            <w:vAlign w:val="bottom"/>
          </w:tcPr>
          <w:p w14:paraId="17267E1F" w14:textId="6F53979E" w:rsidR="007C5AAE" w:rsidRPr="00DE23F5" w:rsidRDefault="007C5AAE" w:rsidP="00735E4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E23F5">
              <w:rPr>
                <w:b/>
                <w:color w:val="000000" w:themeColor="text1"/>
                <w:sz w:val="24"/>
                <w:szCs w:val="24"/>
              </w:rPr>
              <w:t>3 327,9</w:t>
            </w:r>
          </w:p>
        </w:tc>
        <w:tc>
          <w:tcPr>
            <w:tcW w:w="1985" w:type="dxa"/>
            <w:vAlign w:val="bottom"/>
          </w:tcPr>
          <w:p w14:paraId="3AC1307F" w14:textId="14B3E26A" w:rsidR="007C5AAE" w:rsidRPr="00DE23F5" w:rsidRDefault="007C5AAE" w:rsidP="004A635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4924,8</w:t>
            </w:r>
          </w:p>
        </w:tc>
        <w:tc>
          <w:tcPr>
            <w:tcW w:w="1871" w:type="dxa"/>
            <w:vAlign w:val="bottom"/>
          </w:tcPr>
          <w:p w14:paraId="206E4BAF" w14:textId="4BA552D1" w:rsidR="007C5AAE" w:rsidRPr="00DE23F5" w:rsidRDefault="007C5AAE" w:rsidP="00C17C3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9511,6</w:t>
            </w:r>
          </w:p>
        </w:tc>
        <w:tc>
          <w:tcPr>
            <w:tcW w:w="1985" w:type="dxa"/>
            <w:vAlign w:val="bottom"/>
          </w:tcPr>
          <w:p w14:paraId="425A405B" w14:textId="20670461" w:rsidR="007C5AAE" w:rsidRPr="00DE23F5" w:rsidRDefault="007C5AAE" w:rsidP="0062427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8429,2</w:t>
            </w:r>
          </w:p>
        </w:tc>
        <w:tc>
          <w:tcPr>
            <w:tcW w:w="1843" w:type="dxa"/>
            <w:vAlign w:val="bottom"/>
          </w:tcPr>
          <w:p w14:paraId="1B63BD5A" w14:textId="2B1FB8A8" w:rsidR="007C5AAE" w:rsidRPr="00DE23F5" w:rsidRDefault="007C5AAE" w:rsidP="0062427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1082,4</w:t>
            </w:r>
          </w:p>
        </w:tc>
      </w:tr>
      <w:tr w:rsidR="007C5AAE" w:rsidRPr="00DE23F5" w14:paraId="748E9277" w14:textId="77777777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14:paraId="7CDA26CD" w14:textId="77777777" w:rsidR="007C5AAE" w:rsidRPr="00DE23F5" w:rsidRDefault="007C5AAE" w:rsidP="00181622">
            <w:pPr>
              <w:rPr>
                <w:color w:val="000000" w:themeColor="text1"/>
                <w:sz w:val="24"/>
                <w:szCs w:val="24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>у т. ч. загальний фонд</w:t>
            </w:r>
          </w:p>
        </w:tc>
        <w:tc>
          <w:tcPr>
            <w:tcW w:w="2126" w:type="dxa"/>
            <w:vAlign w:val="bottom"/>
          </w:tcPr>
          <w:p w14:paraId="580F7D4F" w14:textId="74EC87EC" w:rsidR="007C5AAE" w:rsidRPr="00DE23F5" w:rsidRDefault="007C5AAE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>3 327,9</w:t>
            </w:r>
          </w:p>
        </w:tc>
        <w:tc>
          <w:tcPr>
            <w:tcW w:w="1985" w:type="dxa"/>
            <w:vAlign w:val="bottom"/>
          </w:tcPr>
          <w:p w14:paraId="65471CD5" w14:textId="5401B587" w:rsidR="007C5AAE" w:rsidRPr="00DE23F5" w:rsidRDefault="007C5AAE" w:rsidP="004A635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4924,8</w:t>
            </w:r>
          </w:p>
        </w:tc>
        <w:tc>
          <w:tcPr>
            <w:tcW w:w="1871" w:type="dxa"/>
            <w:vAlign w:val="bottom"/>
          </w:tcPr>
          <w:p w14:paraId="742A0F1D" w14:textId="45E3B50B" w:rsidR="007C5AAE" w:rsidRPr="00C17C37" w:rsidRDefault="007C5AAE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9471,6</w:t>
            </w:r>
          </w:p>
        </w:tc>
        <w:tc>
          <w:tcPr>
            <w:tcW w:w="1985" w:type="dxa"/>
            <w:vAlign w:val="bottom"/>
          </w:tcPr>
          <w:p w14:paraId="0C92AF6B" w14:textId="0B8D0634" w:rsidR="007C5AAE" w:rsidRPr="00DE23F5" w:rsidRDefault="007C5AAE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8391,2</w:t>
            </w:r>
          </w:p>
        </w:tc>
        <w:tc>
          <w:tcPr>
            <w:tcW w:w="1843" w:type="dxa"/>
            <w:vAlign w:val="bottom"/>
          </w:tcPr>
          <w:p w14:paraId="7260544A" w14:textId="7AFBE071" w:rsidR="007C5AAE" w:rsidRPr="00DE23F5" w:rsidRDefault="007C5AAE" w:rsidP="00EA46A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1080,4</w:t>
            </w:r>
          </w:p>
        </w:tc>
      </w:tr>
      <w:tr w:rsidR="007C5AAE" w:rsidRPr="00DE23F5" w14:paraId="0CDA450A" w14:textId="77777777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14:paraId="1C95DB8A" w14:textId="77777777" w:rsidR="007C5AAE" w:rsidRPr="00DE23F5" w:rsidRDefault="007C5AAE" w:rsidP="00181622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 xml:space="preserve">          спеціальний фонд</w:t>
            </w:r>
          </w:p>
        </w:tc>
        <w:tc>
          <w:tcPr>
            <w:tcW w:w="2126" w:type="dxa"/>
            <w:vAlign w:val="bottom"/>
          </w:tcPr>
          <w:p w14:paraId="3C13FDCC" w14:textId="5D89A5DD" w:rsidR="007C5AAE" w:rsidRPr="00DE23F5" w:rsidRDefault="007C5AAE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65FC4B95" w14:textId="0B3FBD7A" w:rsidR="007C5AAE" w:rsidRPr="00DE23F5" w:rsidRDefault="007C5AAE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14:paraId="1AEC701E" w14:textId="132AE5C3" w:rsidR="007C5AAE" w:rsidRPr="00DE23F5" w:rsidRDefault="007C5AAE" w:rsidP="000736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40,0</w:t>
            </w:r>
          </w:p>
        </w:tc>
        <w:tc>
          <w:tcPr>
            <w:tcW w:w="1985" w:type="dxa"/>
            <w:vAlign w:val="bottom"/>
          </w:tcPr>
          <w:p w14:paraId="7B95F255" w14:textId="490CCFCF" w:rsidR="007C5AAE" w:rsidRPr="00DE23F5" w:rsidRDefault="007C5AAE" w:rsidP="009732E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38,0</w:t>
            </w:r>
          </w:p>
        </w:tc>
        <w:tc>
          <w:tcPr>
            <w:tcW w:w="1843" w:type="dxa"/>
            <w:vAlign w:val="bottom"/>
          </w:tcPr>
          <w:p w14:paraId="427E9300" w14:textId="2BDE3FF8" w:rsidR="007C5AAE" w:rsidRPr="00DE23F5" w:rsidRDefault="007C5AAE" w:rsidP="00CC67A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2,0</w:t>
            </w:r>
          </w:p>
        </w:tc>
      </w:tr>
      <w:tr w:rsidR="007C5AAE" w:rsidRPr="00DE23F5" w14:paraId="07C7ABBD" w14:textId="77777777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14:paraId="2C974289" w14:textId="77777777" w:rsidR="007C5AAE" w:rsidRPr="00DE23F5" w:rsidRDefault="007C5AAE" w:rsidP="00181622">
            <w:pPr>
              <w:rPr>
                <w:b/>
                <w:color w:val="000000" w:themeColor="text1"/>
                <w:sz w:val="24"/>
                <w:szCs w:val="24"/>
              </w:rPr>
            </w:pPr>
            <w:r w:rsidRPr="00DE23F5">
              <w:rPr>
                <w:b/>
                <w:color w:val="000000" w:themeColor="text1"/>
                <w:sz w:val="24"/>
                <w:szCs w:val="24"/>
              </w:rPr>
              <w:t>Надання кредитів, всього</w:t>
            </w:r>
          </w:p>
        </w:tc>
        <w:tc>
          <w:tcPr>
            <w:tcW w:w="2126" w:type="dxa"/>
            <w:vAlign w:val="bottom"/>
          </w:tcPr>
          <w:p w14:paraId="41E05A8F" w14:textId="76C0FA32" w:rsidR="007C5AAE" w:rsidRPr="00DE23F5" w:rsidRDefault="007C5AAE" w:rsidP="0018162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56FF0327" w14:textId="22D8EB20" w:rsidR="007C5AAE" w:rsidRPr="00DE23F5" w:rsidRDefault="007C5AAE" w:rsidP="0018162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14:paraId="1028DBE4" w14:textId="24CB35BA" w:rsidR="007C5AAE" w:rsidRPr="00DE23F5" w:rsidRDefault="007C5AAE" w:rsidP="0095159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0A8882D0" w14:textId="77737E8F" w:rsidR="007C5AAE" w:rsidRPr="00DE23F5" w:rsidRDefault="007C5AAE" w:rsidP="0095159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320F15E4" w14:textId="2754B369" w:rsidR="007C5AAE" w:rsidRPr="00DE23F5" w:rsidRDefault="007C5AAE" w:rsidP="00692EE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7C5AAE" w:rsidRPr="00DE23F5" w14:paraId="11E92014" w14:textId="77777777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14:paraId="12143852" w14:textId="77777777" w:rsidR="007C5AAE" w:rsidRPr="00DE23F5" w:rsidRDefault="007C5AAE" w:rsidP="00181622">
            <w:pPr>
              <w:rPr>
                <w:b/>
                <w:color w:val="000000" w:themeColor="text1"/>
                <w:sz w:val="24"/>
                <w:szCs w:val="24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>у т. ч. загальний фонд</w:t>
            </w:r>
          </w:p>
        </w:tc>
        <w:tc>
          <w:tcPr>
            <w:tcW w:w="2126" w:type="dxa"/>
            <w:vAlign w:val="bottom"/>
          </w:tcPr>
          <w:p w14:paraId="2CC16048" w14:textId="11C8FD45" w:rsidR="007C5AAE" w:rsidRPr="00DE23F5" w:rsidRDefault="007C5AAE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1197705E" w14:textId="1147FD31" w:rsidR="007C5AAE" w:rsidRPr="00DE23F5" w:rsidRDefault="007C5AAE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14:paraId="79BE8130" w14:textId="71B03E03" w:rsidR="007C5AAE" w:rsidRPr="00DE23F5" w:rsidRDefault="007C5AAE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1C6F13BD" w14:textId="37C73E5D" w:rsidR="007C5AAE" w:rsidRPr="00DE23F5" w:rsidRDefault="007C5AAE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6C54F287" w14:textId="644B4C9E" w:rsidR="007C5AAE" w:rsidRPr="00DE23F5" w:rsidRDefault="007C5AAE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C5AAE" w:rsidRPr="00DE23F5" w14:paraId="36017110" w14:textId="77777777" w:rsidTr="0022023C">
        <w:trPr>
          <w:gridAfter w:val="1"/>
          <w:wAfter w:w="11" w:type="dxa"/>
          <w:trHeight w:val="423"/>
        </w:trPr>
        <w:tc>
          <w:tcPr>
            <w:tcW w:w="5500" w:type="dxa"/>
            <w:vAlign w:val="bottom"/>
          </w:tcPr>
          <w:p w14:paraId="37805CA2" w14:textId="77777777" w:rsidR="007C5AAE" w:rsidRPr="00DE23F5" w:rsidRDefault="007C5AAE" w:rsidP="00181622">
            <w:pPr>
              <w:rPr>
                <w:b/>
                <w:color w:val="000000" w:themeColor="text1"/>
                <w:sz w:val="24"/>
                <w:szCs w:val="24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 xml:space="preserve">          спеціальний фонд</w:t>
            </w:r>
          </w:p>
        </w:tc>
        <w:tc>
          <w:tcPr>
            <w:tcW w:w="2126" w:type="dxa"/>
            <w:vAlign w:val="bottom"/>
          </w:tcPr>
          <w:p w14:paraId="526E83A0" w14:textId="66FB9B82" w:rsidR="007C5AAE" w:rsidRPr="00DE23F5" w:rsidRDefault="007C5AAE" w:rsidP="0022023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74BC639E" w14:textId="6F7141F1" w:rsidR="007C5AAE" w:rsidRPr="00DE23F5" w:rsidRDefault="007C5AAE" w:rsidP="0022023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71" w:type="dxa"/>
            <w:vAlign w:val="bottom"/>
          </w:tcPr>
          <w:p w14:paraId="7A46A413" w14:textId="643C1151" w:rsidR="007C5AAE" w:rsidRPr="00DE23F5" w:rsidRDefault="007C5AAE" w:rsidP="0022023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03115A87" w14:textId="7DEF667F" w:rsidR="007C5AAE" w:rsidRPr="00DE23F5" w:rsidRDefault="007C5AAE" w:rsidP="0022023C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bottom"/>
          </w:tcPr>
          <w:p w14:paraId="4BCA96A1" w14:textId="66A909F2" w:rsidR="007C5AAE" w:rsidRPr="00DE23F5" w:rsidRDefault="007C5AAE" w:rsidP="0022023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7C5AAE" w:rsidRPr="00DE23F5" w14:paraId="0D1009C0" w14:textId="77777777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14:paraId="705B43BC" w14:textId="77777777" w:rsidR="007C5AAE" w:rsidRPr="00DE23F5" w:rsidRDefault="007C5AAE" w:rsidP="00181622">
            <w:pPr>
              <w:rPr>
                <w:b/>
                <w:color w:val="000000" w:themeColor="text1"/>
                <w:sz w:val="24"/>
                <w:szCs w:val="24"/>
              </w:rPr>
            </w:pPr>
            <w:r w:rsidRPr="00DE23F5">
              <w:rPr>
                <w:b/>
                <w:color w:val="000000" w:themeColor="text1"/>
                <w:sz w:val="24"/>
                <w:szCs w:val="24"/>
              </w:rPr>
              <w:t xml:space="preserve">Всього видатки та надання кредитів </w:t>
            </w:r>
          </w:p>
        </w:tc>
        <w:tc>
          <w:tcPr>
            <w:tcW w:w="2126" w:type="dxa"/>
            <w:vAlign w:val="bottom"/>
          </w:tcPr>
          <w:p w14:paraId="784263BA" w14:textId="31276EC8" w:rsidR="007C5AAE" w:rsidRPr="00DE23F5" w:rsidRDefault="007C5AAE" w:rsidP="0018162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E23F5">
              <w:rPr>
                <w:b/>
                <w:color w:val="000000" w:themeColor="text1"/>
                <w:sz w:val="24"/>
                <w:szCs w:val="24"/>
              </w:rPr>
              <w:t>3 327,9</w:t>
            </w:r>
          </w:p>
        </w:tc>
        <w:tc>
          <w:tcPr>
            <w:tcW w:w="1985" w:type="dxa"/>
            <w:vAlign w:val="bottom"/>
          </w:tcPr>
          <w:p w14:paraId="25F8CE15" w14:textId="609DDEA6" w:rsidR="007C5AAE" w:rsidRPr="00DE23F5" w:rsidRDefault="007C5AAE" w:rsidP="0018162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4924,8</w:t>
            </w:r>
          </w:p>
        </w:tc>
        <w:tc>
          <w:tcPr>
            <w:tcW w:w="1871" w:type="dxa"/>
            <w:vAlign w:val="bottom"/>
          </w:tcPr>
          <w:p w14:paraId="5506CAAD" w14:textId="1D8D014D" w:rsidR="007C5AAE" w:rsidRPr="00DE23F5" w:rsidRDefault="007C5AAE" w:rsidP="0018162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9511,6</w:t>
            </w:r>
          </w:p>
        </w:tc>
        <w:tc>
          <w:tcPr>
            <w:tcW w:w="1985" w:type="dxa"/>
            <w:vAlign w:val="bottom"/>
          </w:tcPr>
          <w:p w14:paraId="009A40E5" w14:textId="457798A6" w:rsidR="007C5AAE" w:rsidRPr="00DE23F5" w:rsidRDefault="007C5AAE" w:rsidP="0018162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8429,2</w:t>
            </w:r>
          </w:p>
        </w:tc>
        <w:tc>
          <w:tcPr>
            <w:tcW w:w="1843" w:type="dxa"/>
            <w:vAlign w:val="bottom"/>
          </w:tcPr>
          <w:p w14:paraId="38B82FD6" w14:textId="1828028E" w:rsidR="007C5AAE" w:rsidRPr="00DE23F5" w:rsidRDefault="007C5AAE" w:rsidP="0018162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1082,4</w:t>
            </w:r>
          </w:p>
        </w:tc>
      </w:tr>
      <w:tr w:rsidR="007C5AAE" w:rsidRPr="00DE23F5" w14:paraId="7B223D8C" w14:textId="77777777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14:paraId="464C8E0E" w14:textId="08D4C917" w:rsidR="007C5AAE" w:rsidRPr="00DE23F5" w:rsidRDefault="007C5AAE" w:rsidP="001C64A5">
            <w:pPr>
              <w:rPr>
                <w:color w:val="000000" w:themeColor="text1"/>
                <w:sz w:val="24"/>
                <w:szCs w:val="24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>у т. ч. загальний фонд</w:t>
            </w:r>
          </w:p>
        </w:tc>
        <w:tc>
          <w:tcPr>
            <w:tcW w:w="2126" w:type="dxa"/>
            <w:vAlign w:val="bottom"/>
          </w:tcPr>
          <w:p w14:paraId="01F29046" w14:textId="50D1C6D9" w:rsidR="007C5AAE" w:rsidRPr="00DE23F5" w:rsidRDefault="007C5AAE" w:rsidP="001C64A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>3 327,9</w:t>
            </w:r>
          </w:p>
        </w:tc>
        <w:tc>
          <w:tcPr>
            <w:tcW w:w="1985" w:type="dxa"/>
            <w:vAlign w:val="bottom"/>
          </w:tcPr>
          <w:p w14:paraId="51957118" w14:textId="237361A5" w:rsidR="007C5AAE" w:rsidRPr="00DE23F5" w:rsidRDefault="007C5AAE" w:rsidP="004A635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17C37">
              <w:rPr>
                <w:color w:val="000000" w:themeColor="text1"/>
                <w:sz w:val="24"/>
                <w:szCs w:val="24"/>
              </w:rPr>
              <w:t>4924,8</w:t>
            </w:r>
          </w:p>
        </w:tc>
        <w:tc>
          <w:tcPr>
            <w:tcW w:w="1871" w:type="dxa"/>
            <w:vAlign w:val="bottom"/>
          </w:tcPr>
          <w:p w14:paraId="6D20913E" w14:textId="51F6CACA" w:rsidR="007C5AAE" w:rsidRPr="00DE23F5" w:rsidRDefault="007C5AAE" w:rsidP="001C64A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9471,6</w:t>
            </w:r>
          </w:p>
        </w:tc>
        <w:tc>
          <w:tcPr>
            <w:tcW w:w="1985" w:type="dxa"/>
            <w:vAlign w:val="bottom"/>
          </w:tcPr>
          <w:p w14:paraId="1570DB1B" w14:textId="03CE92FC" w:rsidR="007C5AAE" w:rsidRPr="00C17C37" w:rsidRDefault="007C5AAE" w:rsidP="001C64A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8391,2</w:t>
            </w:r>
          </w:p>
        </w:tc>
        <w:tc>
          <w:tcPr>
            <w:tcW w:w="1843" w:type="dxa"/>
            <w:vAlign w:val="bottom"/>
          </w:tcPr>
          <w:p w14:paraId="25925DB9" w14:textId="26E97ABB" w:rsidR="007C5AAE" w:rsidRPr="00DE23F5" w:rsidRDefault="007C5AAE" w:rsidP="001C64A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1080,4</w:t>
            </w:r>
          </w:p>
        </w:tc>
      </w:tr>
      <w:tr w:rsidR="007C5AAE" w:rsidRPr="00DE23F5" w14:paraId="22C58DCD" w14:textId="77777777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14:paraId="7C90ED29" w14:textId="663323B6" w:rsidR="007C5AAE" w:rsidRPr="00DE23F5" w:rsidRDefault="007C5AAE" w:rsidP="001C64A5">
            <w:pPr>
              <w:rPr>
                <w:b/>
                <w:color w:val="000000" w:themeColor="text1"/>
                <w:sz w:val="24"/>
                <w:szCs w:val="24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 xml:space="preserve">          спеціальний фонд</w:t>
            </w:r>
          </w:p>
        </w:tc>
        <w:tc>
          <w:tcPr>
            <w:tcW w:w="2126" w:type="dxa"/>
            <w:vAlign w:val="bottom"/>
          </w:tcPr>
          <w:p w14:paraId="5EE74AAF" w14:textId="794FD898" w:rsidR="007C5AAE" w:rsidRPr="00DE23F5" w:rsidRDefault="007C5AAE" w:rsidP="001C64A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6A29011A" w14:textId="04ACEEBF" w:rsidR="007C5AAE" w:rsidRPr="00DE23F5" w:rsidRDefault="007C5AAE" w:rsidP="001C64A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14:paraId="421C2101" w14:textId="66161FB7" w:rsidR="007C5AAE" w:rsidRPr="00DE23F5" w:rsidRDefault="007C5AAE" w:rsidP="001C64A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40,0</w:t>
            </w:r>
          </w:p>
        </w:tc>
        <w:tc>
          <w:tcPr>
            <w:tcW w:w="1985" w:type="dxa"/>
            <w:vAlign w:val="bottom"/>
          </w:tcPr>
          <w:p w14:paraId="4C2B060B" w14:textId="79CB89C4" w:rsidR="007C5AAE" w:rsidRPr="00DE23F5" w:rsidRDefault="007C5AAE" w:rsidP="001C64A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38,0</w:t>
            </w:r>
          </w:p>
        </w:tc>
        <w:tc>
          <w:tcPr>
            <w:tcW w:w="1843" w:type="dxa"/>
            <w:vAlign w:val="bottom"/>
          </w:tcPr>
          <w:p w14:paraId="2993B64E" w14:textId="10711FB0" w:rsidR="007C5AAE" w:rsidRPr="00DE23F5" w:rsidRDefault="007C5AAE" w:rsidP="001C64A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2,0</w:t>
            </w:r>
          </w:p>
        </w:tc>
      </w:tr>
    </w:tbl>
    <w:p w14:paraId="3B52C3FF" w14:textId="77777777" w:rsidR="00C402A9" w:rsidRPr="00DE23F5" w:rsidRDefault="00C402A9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7135DEC8" w14:textId="77777777" w:rsidR="009C6CC0" w:rsidRPr="00DE23F5" w:rsidRDefault="009C6CC0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B093FF" w14:textId="77777777" w:rsidR="009C6CC0" w:rsidRPr="00DE23F5" w:rsidRDefault="009C6CC0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32A627F" w14:textId="77777777" w:rsidR="009C6CC0" w:rsidRPr="00DE23F5" w:rsidRDefault="009C6CC0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C117934" w14:textId="77777777" w:rsidR="009C6CC0" w:rsidRPr="00DE23F5" w:rsidRDefault="009C6CC0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5639C47" w14:textId="6DE7A109" w:rsidR="00A45685" w:rsidRPr="00DE23F5" w:rsidRDefault="00A45685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A19C563" w14:textId="31693AE3" w:rsidR="00FD5E81" w:rsidRPr="00DE23F5" w:rsidRDefault="00FD5E81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B2EA78C" w14:textId="42C48D57" w:rsidR="00D515DE" w:rsidRPr="00DE23F5" w:rsidRDefault="00D515DE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96F225E" w14:textId="77777777" w:rsidR="00C82F10" w:rsidRPr="00C17C37" w:rsidRDefault="00C82F10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14:paraId="1BFB8CA6" w14:textId="77777777" w:rsidR="003B260F" w:rsidRPr="00C17C37" w:rsidRDefault="003B260F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14:paraId="18BACD03" w14:textId="6B7C5D75" w:rsidR="00D515DE" w:rsidRPr="00DE23F5" w:rsidRDefault="00D515DE" w:rsidP="00D515DE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DE23F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>2. Цілі державної політики та показники їх досягнення у 20</w:t>
      </w:r>
      <w:r w:rsidR="00C17C3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</w:t>
      </w:r>
      <w:r w:rsidR="00C471C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</w:t>
      </w:r>
      <w:r w:rsidRPr="00DE23F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-202</w:t>
      </w:r>
      <w:r w:rsidR="00C471C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3</w:t>
      </w:r>
      <w:r w:rsidRPr="00DE23F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роках</w:t>
      </w:r>
    </w:p>
    <w:tbl>
      <w:tblPr>
        <w:tblStyle w:val="2"/>
        <w:tblW w:w="15608" w:type="dxa"/>
        <w:jc w:val="center"/>
        <w:tblLayout w:type="fixed"/>
        <w:tblLook w:val="04A0" w:firstRow="1" w:lastRow="0" w:firstColumn="1" w:lastColumn="0" w:noHBand="0" w:noVBand="1"/>
      </w:tblPr>
      <w:tblGrid>
        <w:gridCol w:w="6958"/>
        <w:gridCol w:w="12"/>
        <w:gridCol w:w="1689"/>
        <w:gridCol w:w="6"/>
        <w:gridCol w:w="1553"/>
        <w:gridCol w:w="7"/>
        <w:gridCol w:w="1695"/>
        <w:gridCol w:w="1845"/>
        <w:gridCol w:w="1843"/>
      </w:tblGrid>
      <w:tr w:rsidR="00DE23F5" w:rsidRPr="00DE23F5" w14:paraId="6402345B" w14:textId="77777777" w:rsidTr="00F91EC8">
        <w:trPr>
          <w:trHeight w:val="151"/>
          <w:tblHeader/>
          <w:jc w:val="center"/>
        </w:trPr>
        <w:tc>
          <w:tcPr>
            <w:tcW w:w="6970" w:type="dxa"/>
            <w:gridSpan w:val="2"/>
            <w:vMerge w:val="restart"/>
            <w:vAlign w:val="center"/>
          </w:tcPr>
          <w:p w14:paraId="5157A2F0" w14:textId="77777777" w:rsidR="00D515DE" w:rsidRPr="00DE23F5" w:rsidRDefault="00D515DE" w:rsidP="00D515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23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Найменування, одиниця виміру</w:t>
            </w:r>
          </w:p>
        </w:tc>
        <w:tc>
          <w:tcPr>
            <w:tcW w:w="1695" w:type="dxa"/>
            <w:gridSpan w:val="2"/>
            <w:vMerge w:val="restart"/>
            <w:vAlign w:val="center"/>
          </w:tcPr>
          <w:p w14:paraId="2A12A988" w14:textId="16295912" w:rsidR="00D515DE" w:rsidRPr="00DE23F5" w:rsidRDefault="00D515DE" w:rsidP="00D515DE">
            <w:pPr>
              <w:ind w:left="-12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23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="00C17C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C471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DE23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рік</w:t>
            </w:r>
          </w:p>
          <w:p w14:paraId="28FE7FCE" w14:textId="77777777" w:rsidR="00D515DE" w:rsidRPr="00DE23F5" w:rsidRDefault="00D515DE" w:rsidP="00D515DE">
            <w:pPr>
              <w:ind w:left="-12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E23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факт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4679BA8E" w14:textId="0C2F030D" w:rsidR="00D515DE" w:rsidRPr="00DE23F5" w:rsidRDefault="00D515DE" w:rsidP="00D515DE">
            <w:pPr>
              <w:ind w:left="-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23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="000C670C" w:rsidRPr="00DE23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C471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DE23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рік</w:t>
            </w:r>
          </w:p>
          <w:p w14:paraId="46F6C6AE" w14:textId="77777777" w:rsidR="00D515DE" w:rsidRPr="00DE23F5" w:rsidRDefault="00D515DE" w:rsidP="00D515DE">
            <w:pPr>
              <w:ind w:left="-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23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факт</w:t>
            </w:r>
          </w:p>
        </w:tc>
        <w:tc>
          <w:tcPr>
            <w:tcW w:w="5383" w:type="dxa"/>
            <w:gridSpan w:val="3"/>
            <w:vAlign w:val="center"/>
          </w:tcPr>
          <w:p w14:paraId="0430ED09" w14:textId="217864B1" w:rsidR="00D515DE" w:rsidRPr="00DE23F5" w:rsidRDefault="00D515DE" w:rsidP="00C471C2">
            <w:pPr>
              <w:ind w:hanging="7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23F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202</w:t>
            </w:r>
            <w:r w:rsidR="00C471C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DE23F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рік</w:t>
            </w:r>
          </w:p>
        </w:tc>
      </w:tr>
      <w:tr w:rsidR="00DE23F5" w:rsidRPr="00DE23F5" w14:paraId="5B33EF14" w14:textId="77777777" w:rsidTr="00F91EC8">
        <w:trPr>
          <w:trHeight w:val="839"/>
          <w:tblHeader/>
          <w:jc w:val="center"/>
        </w:trPr>
        <w:tc>
          <w:tcPr>
            <w:tcW w:w="6970" w:type="dxa"/>
            <w:gridSpan w:val="2"/>
            <w:vMerge/>
          </w:tcPr>
          <w:p w14:paraId="439F68D7" w14:textId="77777777" w:rsidR="00D515DE" w:rsidRPr="00DE23F5" w:rsidRDefault="00D515DE" w:rsidP="00D515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Merge/>
            <w:vAlign w:val="center"/>
          </w:tcPr>
          <w:p w14:paraId="5585DB84" w14:textId="77777777" w:rsidR="00D515DE" w:rsidRPr="00DE23F5" w:rsidRDefault="00D515DE" w:rsidP="00D515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0B4347E0" w14:textId="77777777" w:rsidR="00D515DE" w:rsidRPr="00DE23F5" w:rsidRDefault="00D515DE" w:rsidP="00D515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2F290596" w14:textId="77777777" w:rsidR="00D515DE" w:rsidRPr="00DE23F5" w:rsidRDefault="00D515DE" w:rsidP="00D515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23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1845" w:type="dxa"/>
            <w:vAlign w:val="center"/>
          </w:tcPr>
          <w:p w14:paraId="53C82195" w14:textId="77777777" w:rsidR="00D515DE" w:rsidRPr="00DE23F5" w:rsidRDefault="00D515DE" w:rsidP="00D515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23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факт</w:t>
            </w:r>
          </w:p>
        </w:tc>
        <w:tc>
          <w:tcPr>
            <w:tcW w:w="1843" w:type="dxa"/>
            <w:vAlign w:val="center"/>
          </w:tcPr>
          <w:p w14:paraId="3FBD4604" w14:textId="77777777" w:rsidR="00D515DE" w:rsidRPr="00DE23F5" w:rsidRDefault="00D515DE" w:rsidP="00D515DE">
            <w:pPr>
              <w:ind w:left="-11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23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Відхилення фактичних показників від планових</w:t>
            </w:r>
          </w:p>
        </w:tc>
      </w:tr>
      <w:tr w:rsidR="00DE23F5" w:rsidRPr="00DE23F5" w14:paraId="7A1CEEC6" w14:textId="77777777" w:rsidTr="00F91EC8">
        <w:trPr>
          <w:trHeight w:val="151"/>
          <w:tblHeader/>
          <w:jc w:val="center"/>
        </w:trPr>
        <w:tc>
          <w:tcPr>
            <w:tcW w:w="6970" w:type="dxa"/>
            <w:gridSpan w:val="2"/>
          </w:tcPr>
          <w:p w14:paraId="7267B41F" w14:textId="77777777" w:rsidR="00D515DE" w:rsidRPr="00DE23F5" w:rsidRDefault="00D515DE" w:rsidP="00D515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95" w:type="dxa"/>
            <w:gridSpan w:val="2"/>
            <w:vAlign w:val="center"/>
          </w:tcPr>
          <w:p w14:paraId="0F75EBA5" w14:textId="77777777" w:rsidR="00D515DE" w:rsidRPr="00DE23F5" w:rsidRDefault="00D515DE" w:rsidP="008F70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  <w:vAlign w:val="center"/>
          </w:tcPr>
          <w:p w14:paraId="39DDDF73" w14:textId="77777777" w:rsidR="00D515DE" w:rsidRPr="00DE23F5" w:rsidRDefault="00D515DE" w:rsidP="008F70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95" w:type="dxa"/>
            <w:vAlign w:val="center"/>
          </w:tcPr>
          <w:p w14:paraId="0FD215B3" w14:textId="77777777" w:rsidR="00D515DE" w:rsidRPr="00DE23F5" w:rsidRDefault="00D515DE" w:rsidP="008F70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45" w:type="dxa"/>
            <w:vAlign w:val="center"/>
          </w:tcPr>
          <w:p w14:paraId="09971C1E" w14:textId="77777777" w:rsidR="00D515DE" w:rsidRPr="00DE23F5" w:rsidRDefault="00D515DE" w:rsidP="008F70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051E6532" w14:textId="77777777" w:rsidR="00D515DE" w:rsidRPr="00DE23F5" w:rsidRDefault="00D515DE" w:rsidP="00D515DE">
            <w:pPr>
              <w:ind w:left="733" w:hanging="14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DE23F5" w:rsidRPr="00DE23F5" w14:paraId="1EC095EE" w14:textId="77777777" w:rsidTr="00F1050F">
        <w:trPr>
          <w:trHeight w:val="528"/>
          <w:jc w:val="center"/>
        </w:trPr>
        <w:tc>
          <w:tcPr>
            <w:tcW w:w="15608" w:type="dxa"/>
            <w:gridSpan w:val="9"/>
          </w:tcPr>
          <w:p w14:paraId="57078F64" w14:textId="3CC7570F" w:rsidR="00A92B63" w:rsidRPr="00DE23F5" w:rsidRDefault="00D515DE" w:rsidP="00A92B63">
            <w:pPr>
              <w:spacing w:before="12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E23F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Ціль 1. </w:t>
            </w:r>
            <w:r w:rsidR="00A92B63" w:rsidRPr="00DE23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Здійснення загальної організації та управління по складанню та виконанню місцевого бюджету, координація діяльності учасників бюджетного процесу</w:t>
            </w:r>
          </w:p>
          <w:p w14:paraId="43012A4D" w14:textId="31FF074F" w:rsidR="00D515DE" w:rsidRPr="00DE23F5" w:rsidRDefault="00D515DE" w:rsidP="005A690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71C2" w:rsidRPr="00DE23F5" w14:paraId="1FB501EF" w14:textId="77777777" w:rsidTr="000B3A9D">
        <w:trPr>
          <w:trHeight w:val="659"/>
          <w:jc w:val="center"/>
        </w:trPr>
        <w:tc>
          <w:tcPr>
            <w:tcW w:w="6958" w:type="dxa"/>
            <w:vAlign w:val="center"/>
          </w:tcPr>
          <w:p w14:paraId="0F288282" w14:textId="115B575F" w:rsidR="00C471C2" w:rsidRPr="00721499" w:rsidRDefault="00C471C2" w:rsidP="00AA41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Кількість отриманих листів, звернень, заяв, скарг (одиниць)</w:t>
            </w:r>
          </w:p>
        </w:tc>
        <w:tc>
          <w:tcPr>
            <w:tcW w:w="1701" w:type="dxa"/>
            <w:gridSpan w:val="2"/>
            <w:vAlign w:val="center"/>
          </w:tcPr>
          <w:p w14:paraId="20237225" w14:textId="39CA9910" w:rsidR="00C471C2" w:rsidRPr="00EE4DE6" w:rsidRDefault="00C471C2" w:rsidP="00C61DA0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474</w:t>
            </w:r>
          </w:p>
        </w:tc>
        <w:tc>
          <w:tcPr>
            <w:tcW w:w="1559" w:type="dxa"/>
            <w:gridSpan w:val="2"/>
            <w:vAlign w:val="center"/>
          </w:tcPr>
          <w:p w14:paraId="0ADEC2C5" w14:textId="3EC53EE6" w:rsidR="00C471C2" w:rsidRPr="00DE23F5" w:rsidRDefault="00C471C2" w:rsidP="00C61D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275</w:t>
            </w:r>
          </w:p>
        </w:tc>
        <w:tc>
          <w:tcPr>
            <w:tcW w:w="1702" w:type="dxa"/>
            <w:gridSpan w:val="2"/>
            <w:vAlign w:val="center"/>
          </w:tcPr>
          <w:p w14:paraId="1EE2C46E" w14:textId="22BB8C82" w:rsidR="00C471C2" w:rsidRPr="00DE23F5" w:rsidRDefault="00C471C2" w:rsidP="00C61D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250</w:t>
            </w:r>
          </w:p>
        </w:tc>
        <w:tc>
          <w:tcPr>
            <w:tcW w:w="1845" w:type="dxa"/>
            <w:vAlign w:val="center"/>
          </w:tcPr>
          <w:p w14:paraId="7C9660A9" w14:textId="100A162B" w:rsidR="00C471C2" w:rsidRPr="00DE23F5" w:rsidRDefault="00C471C2" w:rsidP="00C61D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339</w:t>
            </w:r>
          </w:p>
        </w:tc>
        <w:tc>
          <w:tcPr>
            <w:tcW w:w="1843" w:type="dxa"/>
            <w:vAlign w:val="center"/>
          </w:tcPr>
          <w:p w14:paraId="30073625" w14:textId="6E013946" w:rsidR="00C471C2" w:rsidRPr="00DE23F5" w:rsidRDefault="00C471C2" w:rsidP="00C61D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89</w:t>
            </w:r>
          </w:p>
        </w:tc>
      </w:tr>
      <w:tr w:rsidR="00C471C2" w:rsidRPr="00DE23F5" w14:paraId="072E1BCE" w14:textId="77777777" w:rsidTr="000B3A9D">
        <w:trPr>
          <w:trHeight w:val="659"/>
          <w:jc w:val="center"/>
        </w:trPr>
        <w:tc>
          <w:tcPr>
            <w:tcW w:w="6958" w:type="dxa"/>
            <w:vAlign w:val="center"/>
          </w:tcPr>
          <w:p w14:paraId="2C79B738" w14:textId="6D8CE42D" w:rsidR="00C471C2" w:rsidRPr="00721499" w:rsidRDefault="00C471C2" w:rsidP="00AA41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Кількість прийнятих нормативно-правових актів (одиниць)</w:t>
            </w:r>
          </w:p>
        </w:tc>
        <w:tc>
          <w:tcPr>
            <w:tcW w:w="1701" w:type="dxa"/>
            <w:gridSpan w:val="2"/>
            <w:vAlign w:val="center"/>
          </w:tcPr>
          <w:p w14:paraId="5476A1BB" w14:textId="2C5EDA6C" w:rsidR="00C471C2" w:rsidRPr="00EE4DE6" w:rsidRDefault="00C471C2" w:rsidP="00C61DA0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1559" w:type="dxa"/>
            <w:gridSpan w:val="2"/>
            <w:vAlign w:val="center"/>
          </w:tcPr>
          <w:p w14:paraId="66275A39" w14:textId="300AE0FC" w:rsidR="00C471C2" w:rsidRPr="00DE23F5" w:rsidRDefault="00C471C2" w:rsidP="00C61D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1702" w:type="dxa"/>
            <w:gridSpan w:val="2"/>
            <w:vAlign w:val="center"/>
          </w:tcPr>
          <w:p w14:paraId="0EBD2E00" w14:textId="44ED6F6B" w:rsidR="00C471C2" w:rsidRPr="00EE4DE6" w:rsidRDefault="00C471C2" w:rsidP="00EE4DE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845" w:type="dxa"/>
            <w:vAlign w:val="center"/>
          </w:tcPr>
          <w:p w14:paraId="0A9A820E" w14:textId="63D83C3A" w:rsidR="00C471C2" w:rsidRPr="00DE23F5" w:rsidRDefault="00C471C2" w:rsidP="00C61D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843" w:type="dxa"/>
            <w:vAlign w:val="center"/>
          </w:tcPr>
          <w:p w14:paraId="647C1492" w14:textId="798B6D89" w:rsidR="00C471C2" w:rsidRPr="00DE23F5" w:rsidRDefault="00C471C2" w:rsidP="00C61D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-12</w:t>
            </w:r>
          </w:p>
        </w:tc>
      </w:tr>
      <w:tr w:rsidR="00C471C2" w:rsidRPr="00DE23F5" w14:paraId="6CA40BF1" w14:textId="77777777" w:rsidTr="00F1050F">
        <w:trPr>
          <w:trHeight w:val="988"/>
          <w:jc w:val="center"/>
        </w:trPr>
        <w:tc>
          <w:tcPr>
            <w:tcW w:w="15608" w:type="dxa"/>
            <w:gridSpan w:val="9"/>
          </w:tcPr>
          <w:p w14:paraId="7AAA26EB" w14:textId="00A61FB2" w:rsidR="00C471C2" w:rsidRPr="00DE23F5" w:rsidRDefault="00C471C2" w:rsidP="00CD1056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E23F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Висновки про досягнення цілі</w:t>
            </w:r>
            <w:r w:rsidRPr="00DE23F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: В цілому ціль програми досягнута. Забезпечено організацію роботи по прогнозуванню, складанню, виконанню та звітуванню бюджету Новгород-Сіверської міської територіальної громади, координацію діяльності всіх учасників бюджетного процесу. </w:t>
            </w:r>
            <w:r w:rsidRPr="00EE4D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Опрацьовані всі листи, звернення, заяви, що надій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шли до фінансового управління (339 </w:t>
            </w:r>
            <w:r w:rsidRPr="00EE4D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од.)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EE4D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Прийнято всі нормативно-правові акти (рішення сесії  міської ради, рішення  виконавчого комітету, розпорядження міського голови, договори про надання субвенцій),  які  були  розроблені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фінансовим  управлінням (58</w:t>
            </w:r>
            <w:r w:rsidRPr="00EE4D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од.).</w:t>
            </w:r>
            <w:r w:rsidRPr="00DE23F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Для  забезпечення 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ефективної роботи </w:t>
            </w:r>
            <w:r w:rsidRPr="00DE23F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працівників управління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були</w:t>
            </w:r>
            <w:r w:rsidRPr="00DE23F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оплачені послуги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DE23F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пов’язані з про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грамним забезпеченням,</w:t>
            </w:r>
            <w:r w:rsidRPr="00DE23F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послуги з генерації сертифікаті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електронних цифрових підписів, придбана комп’ютерна техніка</w:t>
            </w:r>
            <w:bookmarkStart w:id="0" w:name="_GoBack"/>
            <w:bookmarkEnd w:id="0"/>
            <w:r w:rsidRPr="00DE23F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Досягнуті показники забезпечили безперебійну роботу установи.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</w:tbl>
    <w:p w14:paraId="7B51E4AA" w14:textId="4A5B0079" w:rsidR="00D515DE" w:rsidRPr="00DE23F5" w:rsidRDefault="00D515DE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D515DE" w:rsidRPr="00DE23F5" w:rsidSect="00F7355F">
      <w:pgSz w:w="16838" w:h="11906" w:orient="landscape"/>
      <w:pgMar w:top="567" w:right="395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624B3"/>
    <w:multiLevelType w:val="hybridMultilevel"/>
    <w:tmpl w:val="0E788DF4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5E16FB"/>
    <w:multiLevelType w:val="hybridMultilevel"/>
    <w:tmpl w:val="693A724C"/>
    <w:lvl w:ilvl="0" w:tplc="282203C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DE53DFE"/>
    <w:multiLevelType w:val="hybridMultilevel"/>
    <w:tmpl w:val="BF024254"/>
    <w:lvl w:ilvl="0" w:tplc="71F063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2D5"/>
    <w:rsid w:val="000067DC"/>
    <w:rsid w:val="000074B7"/>
    <w:rsid w:val="000128AD"/>
    <w:rsid w:val="0001671B"/>
    <w:rsid w:val="0003235D"/>
    <w:rsid w:val="000356AD"/>
    <w:rsid w:val="00043022"/>
    <w:rsid w:val="00046524"/>
    <w:rsid w:val="00057E36"/>
    <w:rsid w:val="0007176D"/>
    <w:rsid w:val="00071B99"/>
    <w:rsid w:val="000736B5"/>
    <w:rsid w:val="000844F0"/>
    <w:rsid w:val="000A13F8"/>
    <w:rsid w:val="000B3A9D"/>
    <w:rsid w:val="000C670C"/>
    <w:rsid w:val="000E206F"/>
    <w:rsid w:val="000E550A"/>
    <w:rsid w:val="000F5267"/>
    <w:rsid w:val="001079FD"/>
    <w:rsid w:val="00112419"/>
    <w:rsid w:val="00112F8D"/>
    <w:rsid w:val="00114858"/>
    <w:rsid w:val="001158A9"/>
    <w:rsid w:val="0012005B"/>
    <w:rsid w:val="001240E2"/>
    <w:rsid w:val="00125189"/>
    <w:rsid w:val="001252B3"/>
    <w:rsid w:val="001343D5"/>
    <w:rsid w:val="00140B5E"/>
    <w:rsid w:val="00145C24"/>
    <w:rsid w:val="00157D03"/>
    <w:rsid w:val="00163D2A"/>
    <w:rsid w:val="0017024F"/>
    <w:rsid w:val="00177E94"/>
    <w:rsid w:val="001802AF"/>
    <w:rsid w:val="00181622"/>
    <w:rsid w:val="001824A5"/>
    <w:rsid w:val="00183DFA"/>
    <w:rsid w:val="00186477"/>
    <w:rsid w:val="00195771"/>
    <w:rsid w:val="001A3767"/>
    <w:rsid w:val="001B2866"/>
    <w:rsid w:val="001C64A5"/>
    <w:rsid w:val="001D5570"/>
    <w:rsid w:val="001D6AFD"/>
    <w:rsid w:val="001E5168"/>
    <w:rsid w:val="001E680F"/>
    <w:rsid w:val="001F0CDE"/>
    <w:rsid w:val="001F0FFB"/>
    <w:rsid w:val="001F374D"/>
    <w:rsid w:val="002074AF"/>
    <w:rsid w:val="00210C1C"/>
    <w:rsid w:val="0021374B"/>
    <w:rsid w:val="0022023C"/>
    <w:rsid w:val="00221D16"/>
    <w:rsid w:val="00234618"/>
    <w:rsid w:val="00240642"/>
    <w:rsid w:val="002448E9"/>
    <w:rsid w:val="00245527"/>
    <w:rsid w:val="002732B9"/>
    <w:rsid w:val="00283740"/>
    <w:rsid w:val="00286641"/>
    <w:rsid w:val="002A7B4A"/>
    <w:rsid w:val="002B35B7"/>
    <w:rsid w:val="002C04BC"/>
    <w:rsid w:val="002C5FF4"/>
    <w:rsid w:val="002E2E38"/>
    <w:rsid w:val="002E3A77"/>
    <w:rsid w:val="002E4F30"/>
    <w:rsid w:val="00302A20"/>
    <w:rsid w:val="003036B8"/>
    <w:rsid w:val="00316922"/>
    <w:rsid w:val="00317782"/>
    <w:rsid w:val="00326FF0"/>
    <w:rsid w:val="00332897"/>
    <w:rsid w:val="00361A00"/>
    <w:rsid w:val="003647CA"/>
    <w:rsid w:val="0037579A"/>
    <w:rsid w:val="00377466"/>
    <w:rsid w:val="0038201C"/>
    <w:rsid w:val="003A1D7B"/>
    <w:rsid w:val="003B2213"/>
    <w:rsid w:val="003B260F"/>
    <w:rsid w:val="003B3FBB"/>
    <w:rsid w:val="003D4D5C"/>
    <w:rsid w:val="003D7CB6"/>
    <w:rsid w:val="00416E61"/>
    <w:rsid w:val="00427E5F"/>
    <w:rsid w:val="00435EF5"/>
    <w:rsid w:val="00443A2D"/>
    <w:rsid w:val="004457F5"/>
    <w:rsid w:val="00456504"/>
    <w:rsid w:val="004568A2"/>
    <w:rsid w:val="0046478E"/>
    <w:rsid w:val="0047061C"/>
    <w:rsid w:val="004A6356"/>
    <w:rsid w:val="004A6F63"/>
    <w:rsid w:val="004B018E"/>
    <w:rsid w:val="004B13C0"/>
    <w:rsid w:val="004D3F69"/>
    <w:rsid w:val="004D7F89"/>
    <w:rsid w:val="004E4988"/>
    <w:rsid w:val="00502FB9"/>
    <w:rsid w:val="00527947"/>
    <w:rsid w:val="00537785"/>
    <w:rsid w:val="00541331"/>
    <w:rsid w:val="0054555C"/>
    <w:rsid w:val="00564A46"/>
    <w:rsid w:val="00566BD1"/>
    <w:rsid w:val="00570BAD"/>
    <w:rsid w:val="00583F84"/>
    <w:rsid w:val="00592D66"/>
    <w:rsid w:val="00595E50"/>
    <w:rsid w:val="005972D0"/>
    <w:rsid w:val="005A6908"/>
    <w:rsid w:val="005B15CA"/>
    <w:rsid w:val="005D2016"/>
    <w:rsid w:val="005D2607"/>
    <w:rsid w:val="005D337C"/>
    <w:rsid w:val="005D3A15"/>
    <w:rsid w:val="005D64B4"/>
    <w:rsid w:val="005E2553"/>
    <w:rsid w:val="005F65F0"/>
    <w:rsid w:val="006009AA"/>
    <w:rsid w:val="00604CFA"/>
    <w:rsid w:val="00617B00"/>
    <w:rsid w:val="00617E4C"/>
    <w:rsid w:val="00623DB8"/>
    <w:rsid w:val="00624273"/>
    <w:rsid w:val="00645ABE"/>
    <w:rsid w:val="00657AC9"/>
    <w:rsid w:val="00662604"/>
    <w:rsid w:val="00662C77"/>
    <w:rsid w:val="00671873"/>
    <w:rsid w:val="0067460C"/>
    <w:rsid w:val="00676829"/>
    <w:rsid w:val="0069137B"/>
    <w:rsid w:val="00692EE1"/>
    <w:rsid w:val="006931EA"/>
    <w:rsid w:val="006A4D4A"/>
    <w:rsid w:val="006D36AF"/>
    <w:rsid w:val="006D374D"/>
    <w:rsid w:val="006E37BF"/>
    <w:rsid w:val="006E428C"/>
    <w:rsid w:val="006F21A6"/>
    <w:rsid w:val="006F6B9D"/>
    <w:rsid w:val="00701DB6"/>
    <w:rsid w:val="007058CA"/>
    <w:rsid w:val="00707280"/>
    <w:rsid w:val="0071066A"/>
    <w:rsid w:val="00710F71"/>
    <w:rsid w:val="0071549A"/>
    <w:rsid w:val="00721499"/>
    <w:rsid w:val="00735E43"/>
    <w:rsid w:val="007369C3"/>
    <w:rsid w:val="0074157A"/>
    <w:rsid w:val="00750FF3"/>
    <w:rsid w:val="00753B24"/>
    <w:rsid w:val="007752E2"/>
    <w:rsid w:val="0078153A"/>
    <w:rsid w:val="007B010C"/>
    <w:rsid w:val="007C352F"/>
    <w:rsid w:val="007C5AAE"/>
    <w:rsid w:val="007D185F"/>
    <w:rsid w:val="007D2F35"/>
    <w:rsid w:val="007D4734"/>
    <w:rsid w:val="00800D9B"/>
    <w:rsid w:val="00834330"/>
    <w:rsid w:val="00847A48"/>
    <w:rsid w:val="0085635B"/>
    <w:rsid w:val="0085759A"/>
    <w:rsid w:val="008830C3"/>
    <w:rsid w:val="008865B6"/>
    <w:rsid w:val="0089583B"/>
    <w:rsid w:val="008A46D9"/>
    <w:rsid w:val="008C15FA"/>
    <w:rsid w:val="008C2F56"/>
    <w:rsid w:val="008D3D82"/>
    <w:rsid w:val="008E60C7"/>
    <w:rsid w:val="008E6161"/>
    <w:rsid w:val="008F70D7"/>
    <w:rsid w:val="00900221"/>
    <w:rsid w:val="00916F69"/>
    <w:rsid w:val="00922F78"/>
    <w:rsid w:val="0092358B"/>
    <w:rsid w:val="00931FE2"/>
    <w:rsid w:val="0094168C"/>
    <w:rsid w:val="00941A8E"/>
    <w:rsid w:val="009434E2"/>
    <w:rsid w:val="00951591"/>
    <w:rsid w:val="009562A2"/>
    <w:rsid w:val="009732EB"/>
    <w:rsid w:val="00974401"/>
    <w:rsid w:val="009800B3"/>
    <w:rsid w:val="0098777D"/>
    <w:rsid w:val="009914DA"/>
    <w:rsid w:val="009C6CC0"/>
    <w:rsid w:val="009E2002"/>
    <w:rsid w:val="009F5A0F"/>
    <w:rsid w:val="00A03747"/>
    <w:rsid w:val="00A05741"/>
    <w:rsid w:val="00A05FB8"/>
    <w:rsid w:val="00A15811"/>
    <w:rsid w:val="00A35CF6"/>
    <w:rsid w:val="00A45685"/>
    <w:rsid w:val="00A802B2"/>
    <w:rsid w:val="00A904D7"/>
    <w:rsid w:val="00A92B63"/>
    <w:rsid w:val="00A9396B"/>
    <w:rsid w:val="00AA41E9"/>
    <w:rsid w:val="00AA5096"/>
    <w:rsid w:val="00AB5545"/>
    <w:rsid w:val="00AC5F52"/>
    <w:rsid w:val="00AD40B5"/>
    <w:rsid w:val="00AE6181"/>
    <w:rsid w:val="00AF2FB3"/>
    <w:rsid w:val="00B0225E"/>
    <w:rsid w:val="00B05E8C"/>
    <w:rsid w:val="00B07525"/>
    <w:rsid w:val="00B07C94"/>
    <w:rsid w:val="00B11E00"/>
    <w:rsid w:val="00B136FF"/>
    <w:rsid w:val="00B15280"/>
    <w:rsid w:val="00B230B2"/>
    <w:rsid w:val="00B2490C"/>
    <w:rsid w:val="00B26C57"/>
    <w:rsid w:val="00B33888"/>
    <w:rsid w:val="00B46F75"/>
    <w:rsid w:val="00B53BC4"/>
    <w:rsid w:val="00B701E9"/>
    <w:rsid w:val="00B909DD"/>
    <w:rsid w:val="00BB237A"/>
    <w:rsid w:val="00BB2FE2"/>
    <w:rsid w:val="00BC3328"/>
    <w:rsid w:val="00BD407F"/>
    <w:rsid w:val="00C07AC0"/>
    <w:rsid w:val="00C11F53"/>
    <w:rsid w:val="00C17C37"/>
    <w:rsid w:val="00C272BD"/>
    <w:rsid w:val="00C30CB6"/>
    <w:rsid w:val="00C402A9"/>
    <w:rsid w:val="00C471C2"/>
    <w:rsid w:val="00C5037A"/>
    <w:rsid w:val="00C57981"/>
    <w:rsid w:val="00C61DA0"/>
    <w:rsid w:val="00C82F10"/>
    <w:rsid w:val="00C831E7"/>
    <w:rsid w:val="00C95A21"/>
    <w:rsid w:val="00C97153"/>
    <w:rsid w:val="00CA386C"/>
    <w:rsid w:val="00CC67AD"/>
    <w:rsid w:val="00CD1056"/>
    <w:rsid w:val="00CD3332"/>
    <w:rsid w:val="00CD335A"/>
    <w:rsid w:val="00CE0325"/>
    <w:rsid w:val="00CF3973"/>
    <w:rsid w:val="00D2250E"/>
    <w:rsid w:val="00D23B07"/>
    <w:rsid w:val="00D34A75"/>
    <w:rsid w:val="00D41A8D"/>
    <w:rsid w:val="00D438BF"/>
    <w:rsid w:val="00D515DE"/>
    <w:rsid w:val="00D54FED"/>
    <w:rsid w:val="00D720AF"/>
    <w:rsid w:val="00D82C8E"/>
    <w:rsid w:val="00D83056"/>
    <w:rsid w:val="00D91B25"/>
    <w:rsid w:val="00D922DA"/>
    <w:rsid w:val="00DB291B"/>
    <w:rsid w:val="00DC0B63"/>
    <w:rsid w:val="00DC7A12"/>
    <w:rsid w:val="00DD1F03"/>
    <w:rsid w:val="00DD61DB"/>
    <w:rsid w:val="00DE23F5"/>
    <w:rsid w:val="00DF7060"/>
    <w:rsid w:val="00E016F3"/>
    <w:rsid w:val="00E033B6"/>
    <w:rsid w:val="00E32810"/>
    <w:rsid w:val="00E33AEC"/>
    <w:rsid w:val="00E346B8"/>
    <w:rsid w:val="00E43C80"/>
    <w:rsid w:val="00E63346"/>
    <w:rsid w:val="00E65F3C"/>
    <w:rsid w:val="00E67C06"/>
    <w:rsid w:val="00E77725"/>
    <w:rsid w:val="00E84C14"/>
    <w:rsid w:val="00EA46AC"/>
    <w:rsid w:val="00EA6241"/>
    <w:rsid w:val="00ED34B2"/>
    <w:rsid w:val="00EE4DE6"/>
    <w:rsid w:val="00EF22D5"/>
    <w:rsid w:val="00EF4F96"/>
    <w:rsid w:val="00EF509C"/>
    <w:rsid w:val="00F1050F"/>
    <w:rsid w:val="00F1279B"/>
    <w:rsid w:val="00F2258A"/>
    <w:rsid w:val="00F23792"/>
    <w:rsid w:val="00F40C74"/>
    <w:rsid w:val="00F54EAA"/>
    <w:rsid w:val="00F7355F"/>
    <w:rsid w:val="00F82A35"/>
    <w:rsid w:val="00F919FB"/>
    <w:rsid w:val="00F91EC8"/>
    <w:rsid w:val="00F933ED"/>
    <w:rsid w:val="00F96EF3"/>
    <w:rsid w:val="00FA2D12"/>
    <w:rsid w:val="00FA6802"/>
    <w:rsid w:val="00FB319E"/>
    <w:rsid w:val="00FB4706"/>
    <w:rsid w:val="00FC69F8"/>
    <w:rsid w:val="00FC7545"/>
    <w:rsid w:val="00FD5E81"/>
    <w:rsid w:val="00FE1F8F"/>
    <w:rsid w:val="00FE461F"/>
    <w:rsid w:val="00FF0700"/>
    <w:rsid w:val="00FF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AA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1E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B701E9"/>
    <w:pPr>
      <w:spacing w:after="120" w:line="276" w:lineRule="auto"/>
    </w:pPr>
    <w:rPr>
      <w:rFonts w:eastAsiaTheme="minorEastAsia"/>
      <w:sz w:val="16"/>
      <w:szCs w:val="16"/>
      <w:lang w:eastAsia="uk-UA"/>
    </w:rPr>
  </w:style>
  <w:style w:type="character" w:customStyle="1" w:styleId="30">
    <w:name w:val="Основной текст 3 Знак"/>
    <w:basedOn w:val="a0"/>
    <w:link w:val="3"/>
    <w:uiPriority w:val="99"/>
    <w:rsid w:val="00B701E9"/>
    <w:rPr>
      <w:rFonts w:eastAsiaTheme="minorEastAsia"/>
      <w:sz w:val="16"/>
      <w:szCs w:val="16"/>
      <w:lang w:eastAsia="uk-UA"/>
    </w:rPr>
  </w:style>
  <w:style w:type="table" w:styleId="a4">
    <w:name w:val="Table Grid"/>
    <w:basedOn w:val="a1"/>
    <w:rsid w:val="00B70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03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3747"/>
    <w:rPr>
      <w:rFonts w:ascii="Segoe UI" w:hAnsi="Segoe UI" w:cs="Segoe UI"/>
      <w:sz w:val="18"/>
      <w:szCs w:val="18"/>
    </w:rPr>
  </w:style>
  <w:style w:type="paragraph" w:customStyle="1" w:styleId="1">
    <w:name w:val="Звичайний1"/>
    <w:rsid w:val="00DF706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paragraph" w:styleId="a7">
    <w:name w:val="Revision"/>
    <w:hidden/>
    <w:uiPriority w:val="99"/>
    <w:semiHidden/>
    <w:rsid w:val="0054555C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54555C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54555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54555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4555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4555C"/>
    <w:rPr>
      <w:b/>
      <w:bCs/>
      <w:sz w:val="20"/>
      <w:szCs w:val="20"/>
    </w:rPr>
  </w:style>
  <w:style w:type="table" w:customStyle="1" w:styleId="10">
    <w:name w:val="Сітка таблиці1"/>
    <w:basedOn w:val="a1"/>
    <w:next w:val="a4"/>
    <w:uiPriority w:val="59"/>
    <w:rsid w:val="00E016F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next w:val="a4"/>
    <w:uiPriority w:val="59"/>
    <w:rsid w:val="00D515D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2"/>
    <w:basedOn w:val="a"/>
    <w:rsid w:val="00A92B6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1E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B701E9"/>
    <w:pPr>
      <w:spacing w:after="120" w:line="276" w:lineRule="auto"/>
    </w:pPr>
    <w:rPr>
      <w:rFonts w:eastAsiaTheme="minorEastAsia"/>
      <w:sz w:val="16"/>
      <w:szCs w:val="16"/>
      <w:lang w:eastAsia="uk-UA"/>
    </w:rPr>
  </w:style>
  <w:style w:type="character" w:customStyle="1" w:styleId="30">
    <w:name w:val="Основной текст 3 Знак"/>
    <w:basedOn w:val="a0"/>
    <w:link w:val="3"/>
    <w:uiPriority w:val="99"/>
    <w:rsid w:val="00B701E9"/>
    <w:rPr>
      <w:rFonts w:eastAsiaTheme="minorEastAsia"/>
      <w:sz w:val="16"/>
      <w:szCs w:val="16"/>
      <w:lang w:eastAsia="uk-UA"/>
    </w:rPr>
  </w:style>
  <w:style w:type="table" w:styleId="a4">
    <w:name w:val="Table Grid"/>
    <w:basedOn w:val="a1"/>
    <w:rsid w:val="00B70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03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3747"/>
    <w:rPr>
      <w:rFonts w:ascii="Segoe UI" w:hAnsi="Segoe UI" w:cs="Segoe UI"/>
      <w:sz w:val="18"/>
      <w:szCs w:val="18"/>
    </w:rPr>
  </w:style>
  <w:style w:type="paragraph" w:customStyle="1" w:styleId="1">
    <w:name w:val="Звичайний1"/>
    <w:rsid w:val="00DF706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paragraph" w:styleId="a7">
    <w:name w:val="Revision"/>
    <w:hidden/>
    <w:uiPriority w:val="99"/>
    <w:semiHidden/>
    <w:rsid w:val="0054555C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54555C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54555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54555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4555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4555C"/>
    <w:rPr>
      <w:b/>
      <w:bCs/>
      <w:sz w:val="20"/>
      <w:szCs w:val="20"/>
    </w:rPr>
  </w:style>
  <w:style w:type="table" w:customStyle="1" w:styleId="10">
    <w:name w:val="Сітка таблиці1"/>
    <w:basedOn w:val="a1"/>
    <w:next w:val="a4"/>
    <w:uiPriority w:val="59"/>
    <w:rsid w:val="00E016F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next w:val="a4"/>
    <w:uiPriority w:val="59"/>
    <w:rsid w:val="00D515D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2"/>
    <w:basedOn w:val="a"/>
    <w:rsid w:val="00A92B6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0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7A2FE-3A61-42B2-A2C1-CF8947645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Кондратенко Тамара Миколаївна</dc:creator>
  <cp:lastModifiedBy>Admin</cp:lastModifiedBy>
  <cp:revision>3</cp:revision>
  <cp:lastPrinted>2024-02-20T14:10:00Z</cp:lastPrinted>
  <dcterms:created xsi:type="dcterms:W3CDTF">2024-02-20T13:00:00Z</dcterms:created>
  <dcterms:modified xsi:type="dcterms:W3CDTF">2024-02-20T14:10:00Z</dcterms:modified>
</cp:coreProperties>
</file>